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center"/>
        <w:textAlignment w:val="auto"/>
        <w:rPr>
          <w:rFonts w:hint="default" w:ascii="Times New Roman" w:hAnsi="Times New Roman" w:eastAsia="TimesNewRoman,Bold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center"/>
        <w:textAlignment w:val="auto"/>
        <w:rPr>
          <w:rFonts w:hint="default" w:ascii="Times New Roman" w:hAnsi="Times New Roman" w:eastAsia="TimesNewRoman,Bold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TimesNewRoman,Bold" w:cs="Times New Roman"/>
          <w:b/>
          <w:color w:val="000000"/>
          <w:sz w:val="32"/>
          <w:szCs w:val="32"/>
          <w:lang w:val="en-US" w:eastAsia="zh-CN"/>
        </w:rPr>
        <w:t xml:space="preserve">Requirement for </w:t>
      </w:r>
      <w:r>
        <w:rPr>
          <w:rFonts w:hint="default" w:ascii="Times New Roman" w:hAnsi="Times New Roman" w:eastAsia="TimesNewRoman,Bold" w:cs="Times New Roman"/>
          <w:b/>
          <w:color w:val="000000"/>
          <w:sz w:val="32"/>
          <w:szCs w:val="32"/>
        </w:rPr>
        <w:t>Chinese Government Scholarship Application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FF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Chinese Government Scholarship is now open for application.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All applications should be done in the Chinese Government Scholarship Information System (CGSIS)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. For more information, please refer to </w:t>
      </w:r>
      <w:r>
        <w:rPr>
          <w:rFonts w:hint="default" w:ascii="Times New Roman" w:hAnsi="Times New Roman" w:eastAsia="TimesNewRoman" w:cs="Times New Roman"/>
          <w:color w:val="0000FF"/>
          <w:sz w:val="28"/>
          <w:szCs w:val="28"/>
        </w:rPr>
        <w:fldChar w:fldCharType="begin"/>
      </w:r>
      <w:r>
        <w:rPr>
          <w:rFonts w:hint="default" w:ascii="Times New Roman" w:hAnsi="Times New Roman" w:eastAsia="TimesNewRoman" w:cs="Times New Roman"/>
          <w:color w:val="0000FF"/>
          <w:sz w:val="28"/>
          <w:szCs w:val="28"/>
        </w:rPr>
        <w:instrText xml:space="preserve"> HYPERLINK "http://www.campuschina.org" </w:instrText>
      </w:r>
      <w:r>
        <w:rPr>
          <w:rFonts w:hint="default" w:ascii="Times New Roman" w:hAnsi="Times New Roman" w:eastAsia="TimesNewRoman" w:cs="Times New Roman"/>
          <w:color w:val="0000FF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eastAsia="TimesNewRoman" w:cs="Times New Roman"/>
          <w:sz w:val="28"/>
          <w:szCs w:val="28"/>
        </w:rPr>
        <w:t>www.campuschina.org</w:t>
      </w:r>
      <w:r>
        <w:rPr>
          <w:rFonts w:hint="default" w:ascii="Times New Roman" w:hAnsi="Times New Roman" w:eastAsia="TimesNewRoman" w:cs="Times New Roman"/>
          <w:color w:val="0000FF"/>
          <w:sz w:val="28"/>
          <w:szCs w:val="28"/>
        </w:rPr>
        <w:fldChar w:fldCharType="end"/>
      </w:r>
      <w:r>
        <w:rPr>
          <w:rFonts w:hint="eastAsia" w:ascii="Times New Roman" w:hAnsi="Times New Roman" w:eastAsia="TimesNewRoman" w:cs="Times New Roman"/>
          <w:color w:val="0000FF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,Bold" w:cs="Times New Roman"/>
          <w:b/>
          <w:color w:val="000000"/>
          <w:sz w:val="28"/>
          <w:szCs w:val="28"/>
        </w:rPr>
        <w:t xml:space="preserve">Eligibility: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To be eligible, applicants must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- be a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Kiribati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citizen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and be in good health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,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both mentally and physically.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- be a high school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form 7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graduate under the age of 25 when applying for undergraduate programs;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- be a bachelor’s degree holder under the age of 35 when applying for master’s programs;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- be a master’s degree holder under the age of 40 when applying for doctoral programs;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- be a high school graduate (at least) under the age of 45 when applying for general scholar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programs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(One year program without degree)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- be a master’s degree holder or an associate professor (or above) under the age of 50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when applying for senior scholar programs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(One year program without degree)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- have acquired the Chinese proficiency of HSK Level 3 when applying for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eastAsia="zh-CN"/>
        </w:rPr>
        <w:t>Chinese-taught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undergraduate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general scholar programs (studying Chinese language are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exempted)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or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senior scholar programs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- have acquired the Chinese proficiency of HSK Level 4 when applying for Chinese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taught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master’s or doctoral programs;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- meet the admission requirements of the applied universities in terms of academic ability,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language proficiency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(English or Chinese) </w:t>
      </w:r>
      <w:bookmarkStart w:id="0" w:name="_GoBack"/>
      <w:bookmarkEnd w:id="0"/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and other relevant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eastAsia="zh-CN"/>
        </w:rPr>
        <w:t>criteria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eastAsia="TimesNewRoman,Bold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NewRoman,Bold" w:cs="Times New Roman"/>
          <w:b/>
          <w:color w:val="000000"/>
          <w:sz w:val="28"/>
          <w:szCs w:val="28"/>
        </w:rPr>
        <w:t>Application Documents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>Online a</w:t>
      </w: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 xml:space="preserve">pplication </w:t>
      </w: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orm for Chinese Government Scholarship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(in Chinese or English).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Copy of Passport Home Page</w:t>
      </w: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Applicant shall submit a clear scanned copy of his/her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passport with validity later than March 1, 2023. If the validity of the current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passport does not meet the requirement, please apply for a new passport before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submitting the application. For applicants who cannot apply for passports before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submitting their applications, with the permission of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dispatching authorities, they may submit scanned copy of identity certificates or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official documents containing the applicants’ “English name, Gender, Nationality,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Date of Birth” and other information.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Notarized highest diploma</w:t>
      </w: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Prospective diploma winners must submit official proof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of student status by their current school. Documents in languages other than Chinese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or English must be attached with notarized Chinese or English translations.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Academic transcripts</w:t>
      </w: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Applicant should submit academic transcripts until their latest academic year.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Transcripts in languages other than Chinese or English must be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attached with notarized Chinese or English translations.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Language qualification certificates.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Applicants for Chinese-taught programs must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submit valid HSK reports in accordance with the corresponding Chinese proficiency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requirements. Applicants for other language-taught programs shall provide relevant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language proficiency certificates according to the universities’ requirements, like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IELTS or TOFEL report.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Admission documents.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To apply for master’s and doctoral degree or as general and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senior scholars, applicants shall provide admission documents issued by the applied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universities. Admission documents include admission notice, pre-admission letter,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invitation from professors and etc. Applicants with admission documents will obtain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the priority in winning the Chinese Government Scholarship.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A Study Plan or Research Proposal in Chinese or English.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(A minimum of 200 words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for undergraduates, 500 words for non-degree students, and 800 words for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postgraduates.)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Recommendation letters</w:t>
      </w: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Applicants for graduate programs or senior scholar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programs must submit two letters of recommendation in Chinese or English from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professors or associate professors.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Example of Art.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To apply for art or design related majors, applicants could submit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their own works through “Example of Art/Other Supporting Documents” in the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system. Applicants could also provide such materials to the applied universities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directly in other ways.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Applicants under the age of 18 should submit the </w:t>
      </w: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valid documents of their legal</w:t>
      </w: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guardians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in China.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Foreigner Physical Examination Form</w:t>
      </w:r>
      <w:r>
        <w:rPr>
          <w:rFonts w:hint="eastAsia" w:ascii="Times New Roman" w:hAnsi="Times New Roman" w:eastAsia="TimesNewRoman" w:cs="Times New Roman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Applicants planning to stay in China for more than 6 months must submit a photocopy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of the Foreigner Physical Examination Form completed in English (the original copy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should be kept by the applicant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)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. The form is designed by the Chinese quarantine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authority and can be obtained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on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the 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>website of Chinese Embassy in Kiribati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. The physical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examinations must cover all the items listed in the Foreigner Physical Examination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Form. Incomplete records or those without the signature of the attending physician,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the official stamp of the hospital or a sealed photograph of the applicants are invalid.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Please select the appropriate time to take physical examination as the result is valid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for only 6 months.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ind w:left="425" w:leftChars="0" w:hanging="425" w:firstLineChars="0"/>
        <w:jc w:val="both"/>
        <w:textAlignment w:val="auto"/>
        <w:rPr>
          <w:rFonts w:hint="default" w:ascii="Times New Roman" w:hAnsi="Times New Roman" w:eastAsia="TimesNew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NewRoman" w:cs="Times New Roman"/>
          <w:b/>
          <w:bCs/>
          <w:color w:val="000000"/>
          <w:sz w:val="28"/>
          <w:szCs w:val="28"/>
        </w:rPr>
        <w:t>Non-criminal record report.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 xml:space="preserve"> The applicant shall submit a valid certificate of Non-Criminal Record issued by the local public security authority, usually issued within 6</w:t>
      </w:r>
      <w:r>
        <w:rPr>
          <w:rFonts w:hint="eastAsia" w:ascii="Times New Roman" w:hAnsi="Times New Roman" w:eastAsia="TimesNew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" w:cs="Times New Roman"/>
          <w:color w:val="000000"/>
          <w:sz w:val="28"/>
          <w:szCs w:val="28"/>
        </w:rPr>
        <w:t>months prior to the submission date of the application.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8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NewRoman,Bold" w:cs="Times New Roman"/>
          <w:b/>
          <w:color w:val="FF0000"/>
          <w:sz w:val="28"/>
          <w:szCs w:val="28"/>
        </w:rPr>
        <w:t>Reminder: Uploaded supporting documents must be clear, authentic and valid.</w:t>
      </w:r>
      <w:r>
        <w:rPr>
          <w:rFonts w:hint="eastAsia" w:ascii="Times New Roman" w:hAnsi="Times New Roman" w:eastAsia="TimesNewRoman,Bold" w:cs="Times New Roman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,Bold" w:cs="Times New Roman"/>
          <w:b/>
          <w:color w:val="FF0000"/>
          <w:sz w:val="28"/>
          <w:szCs w:val="28"/>
        </w:rPr>
        <w:t>Applicants are recommended to use professional device to scan the relevant</w:t>
      </w:r>
      <w:r>
        <w:rPr>
          <w:rFonts w:hint="eastAsia" w:ascii="Times New Roman" w:hAnsi="Times New Roman" w:eastAsia="TimesNewRoman,Bold" w:cs="Times New Roman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,Bold" w:cs="Times New Roman"/>
          <w:b/>
          <w:color w:val="FF0000"/>
          <w:sz w:val="28"/>
          <w:szCs w:val="28"/>
        </w:rPr>
        <w:t>documents. Applicants shall bear the consequences caused by unclear or</w:t>
      </w:r>
      <w:r>
        <w:rPr>
          <w:rFonts w:hint="eastAsia" w:ascii="Times New Roman" w:hAnsi="Times New Roman" w:eastAsia="TimesNewRoman,Bold" w:cs="Times New Roman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TimesNewRoman,Bold" w:cs="Times New Roman"/>
          <w:b/>
          <w:color w:val="FF0000"/>
          <w:sz w:val="28"/>
          <w:szCs w:val="28"/>
        </w:rPr>
        <w:t>unidentifiable uploaded materials.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7E8B6"/>
    <w:multiLevelType w:val="singleLevel"/>
    <w:tmpl w:val="C4B7E8B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42EBE"/>
    <w:rsid w:val="0DF95712"/>
    <w:rsid w:val="0F703566"/>
    <w:rsid w:val="20D17F00"/>
    <w:rsid w:val="367303EA"/>
    <w:rsid w:val="383140AC"/>
    <w:rsid w:val="417B2E67"/>
    <w:rsid w:val="43183890"/>
    <w:rsid w:val="43E76DDE"/>
    <w:rsid w:val="46D208BB"/>
    <w:rsid w:val="4A485759"/>
    <w:rsid w:val="4AB30BD4"/>
    <w:rsid w:val="4F73524D"/>
    <w:rsid w:val="526E25D8"/>
    <w:rsid w:val="565C0D69"/>
    <w:rsid w:val="5B9119FB"/>
    <w:rsid w:val="5BB13D90"/>
    <w:rsid w:val="611A5CF4"/>
    <w:rsid w:val="673A3184"/>
    <w:rsid w:val="6DBC3B5C"/>
    <w:rsid w:val="77D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2021-11-14T23:36:00Z</dcterms:created>
  <dc:creator>ShiYongRen</dc:creator>
  <cp:lastModifiedBy>ShiYongRen</cp:lastModifiedBy>
  <cp:lastPrinted>2021-11-18T10:39:00Z</cp:lastPrinted>
  <dcterms:modified xsi:type="dcterms:W3CDTF">2021-11-26T09:55:07Z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